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9E5" w:rsidRDefault="00C30E1E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S-100  </w:t>
      </w:r>
      <w:r>
        <w:rPr>
          <w:rFonts w:ascii="微软雅黑" w:eastAsia="微软雅黑" w:hAnsi="微软雅黑" w:hint="eastAsia"/>
          <w:sz w:val="32"/>
          <w:szCs w:val="32"/>
        </w:rPr>
        <w:t>燃气探测器</w:t>
      </w:r>
    </w:p>
    <w:p w:rsidR="008879E5" w:rsidRDefault="00C30E1E">
      <w:pPr>
        <w:ind w:firstLineChars="200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 xml:space="preserve">S-100 </w:t>
      </w:r>
      <w:r>
        <w:rPr>
          <w:rFonts w:ascii="微软雅黑" w:eastAsia="微软雅黑" w:hAnsi="微软雅黑" w:cs="宋体" w:hint="eastAsia"/>
          <w:sz w:val="18"/>
          <w:szCs w:val="20"/>
        </w:rPr>
        <w:t>是一款燃气检测产品，采用电池供电，实现设备在线监测</w:t>
      </w:r>
      <w:r>
        <w:rPr>
          <w:rFonts w:ascii="微软雅黑" w:eastAsia="微软雅黑" w:hAnsi="微软雅黑" w:cs="宋体" w:hint="eastAsia"/>
          <w:sz w:val="18"/>
          <w:szCs w:val="20"/>
        </w:rPr>
        <w:t xml:space="preserve"> </w:t>
      </w:r>
      <w:r>
        <w:rPr>
          <w:rFonts w:ascii="微软雅黑" w:eastAsia="微软雅黑" w:hAnsi="微软雅黑" w:cs="宋体" w:hint="eastAsia"/>
          <w:sz w:val="18"/>
          <w:szCs w:val="20"/>
        </w:rPr>
        <w:t>。通过无线方式进行燃气泄漏的检测，采用先进的小电流进口气敏元件，超低功耗，内置温度补偿模块，降低了检测的误报率。</w:t>
      </w:r>
      <w:r>
        <w:rPr>
          <w:rFonts w:ascii="微软雅黑" w:eastAsia="微软雅黑" w:hAnsi="微软雅黑" w:cs="宋体" w:hint="eastAsia"/>
          <w:sz w:val="18"/>
          <w:szCs w:val="20"/>
        </w:rPr>
        <w:t xml:space="preserve"> </w:t>
      </w:r>
      <w:bookmarkStart w:id="0" w:name="_GoBack"/>
      <w:bookmarkEnd w:id="0"/>
    </w:p>
    <w:p w:rsidR="008879E5" w:rsidRDefault="00C30E1E">
      <w:pPr>
        <w:ind w:firstLineChars="200" w:firstLine="420"/>
        <w:jc w:val="center"/>
        <w:rPr>
          <w:rFonts w:ascii="微软雅黑" w:eastAsia="宋体" w:hAnsi="微软雅黑" w:cs="宋体"/>
          <w:sz w:val="18"/>
          <w:szCs w:val="20"/>
        </w:rPr>
      </w:pPr>
      <w:r>
        <w:rPr>
          <w:noProof/>
        </w:rPr>
        <w:drawing>
          <wp:inline distT="0" distB="0" distL="114300" distR="114300">
            <wp:extent cx="1118235" cy="1093470"/>
            <wp:effectExtent l="0" t="0" r="12065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壁挂式安装，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专利外观设计，小巧美观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高稳定性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传感器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数字智能程序分析技术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灵敏度可调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手动测试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报警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警情消除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自动复位</w:t>
      </w:r>
    </w:p>
    <w:p w:rsidR="008879E5" w:rsidRDefault="00C30E1E">
      <w:pPr>
        <w:pStyle w:val="10"/>
        <w:ind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本地报警</w:t>
      </w:r>
      <w:r w:rsidR="00F77D2F">
        <w:rPr>
          <w:rFonts w:ascii="微软雅黑" w:eastAsia="微软雅黑" w:hAnsi="微软雅黑" w:cs="微软雅黑" w:hint="eastAsia"/>
          <w:color w:val="000000"/>
          <w:sz w:val="18"/>
          <w:szCs w:val="18"/>
        </w:rPr>
        <w:t>(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声光报警</w:t>
      </w:r>
      <w:r w:rsidR="00F77D2F">
        <w:rPr>
          <w:rFonts w:ascii="微软雅黑" w:eastAsia="微软雅黑" w:hAnsi="微软雅黑" w:cs="微软雅黑" w:hint="eastAsia"/>
          <w:color w:val="000000"/>
          <w:sz w:val="18"/>
          <w:szCs w:val="18"/>
        </w:rPr>
        <w:t>)</w:t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 xml:space="preserve"> 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6305"/>
      </w:tblGrid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产品尺寸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100mm*86 mm *40mm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工作电压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DC 12V/AC 110~260V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工作电流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120mA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探测气体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pStyle w:val="a9"/>
              <w:widowControl/>
              <w:wordWrap w:val="0"/>
              <w:spacing w:beforeAutospacing="0" w:afterAutospacing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天然气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标定气样为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CH4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气体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报警浓度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％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LEL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％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LEL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无线频率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双向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RF433MHz   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传输距离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120m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空旷可视距离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报警方式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现场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联网报警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报警音量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70dBa(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正前方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距离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工作温度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</w:tr>
      <w:tr w:rsidR="008879E5">
        <w:tc>
          <w:tcPr>
            <w:tcW w:w="175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工作湿度</w:t>
            </w:r>
          </w:p>
        </w:tc>
        <w:tc>
          <w:tcPr>
            <w:tcW w:w="647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相对湿度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95%  </w:t>
            </w:r>
          </w:p>
        </w:tc>
      </w:tr>
    </w:tbl>
    <w:p w:rsidR="008879E5" w:rsidRDefault="008879E5">
      <w:pPr>
        <w:widowControl/>
        <w:jc w:val="left"/>
      </w:pPr>
    </w:p>
    <w:p w:rsidR="008879E5" w:rsidRDefault="008879E5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8"/>
          <w:szCs w:val="18"/>
        </w:rPr>
      </w:pPr>
    </w:p>
    <w:p w:rsidR="008879E5" w:rsidRDefault="00C30E1E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S-</w:t>
      </w:r>
      <w:r>
        <w:rPr>
          <w:rFonts w:ascii="微软雅黑" w:eastAsia="微软雅黑" w:hAnsi="微软雅黑" w:hint="eastAsia"/>
          <w:sz w:val="32"/>
          <w:szCs w:val="32"/>
        </w:rPr>
        <w:t>66</w:t>
      </w:r>
      <w:r>
        <w:rPr>
          <w:rFonts w:ascii="微软雅黑" w:eastAsia="微软雅黑" w:hAnsi="微软雅黑" w:hint="eastAsia"/>
          <w:sz w:val="32"/>
          <w:szCs w:val="32"/>
        </w:rPr>
        <w:t xml:space="preserve">0 </w:t>
      </w:r>
      <w:r>
        <w:rPr>
          <w:rFonts w:ascii="微软雅黑" w:eastAsia="微软雅黑" w:hAnsi="微软雅黑" w:hint="eastAsia"/>
          <w:sz w:val="32"/>
          <w:szCs w:val="32"/>
        </w:rPr>
        <w:t>红外</w:t>
      </w:r>
      <w:r>
        <w:rPr>
          <w:rFonts w:ascii="微软雅黑" w:eastAsia="微软雅黑" w:hAnsi="微软雅黑" w:hint="eastAsia"/>
          <w:sz w:val="32"/>
          <w:szCs w:val="32"/>
        </w:rPr>
        <w:t>探测器</w:t>
      </w:r>
    </w:p>
    <w:p w:rsidR="008879E5" w:rsidRDefault="00C30E1E">
      <w:pPr>
        <w:pStyle w:val="10"/>
        <w:ind w:firstLine="36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宋体" w:hint="eastAsia"/>
          <w:sz w:val="18"/>
          <w:szCs w:val="20"/>
        </w:rPr>
        <w:t xml:space="preserve">S-660 </w:t>
      </w:r>
      <w:r>
        <w:rPr>
          <w:rFonts w:ascii="微软雅黑" w:eastAsia="微软雅黑" w:hAnsi="微软雅黑" w:cs="宋体" w:hint="eastAsia"/>
          <w:sz w:val="18"/>
          <w:szCs w:val="20"/>
        </w:rPr>
        <w:t>是无线红外产品，采用电池供电，实现设备在线监测。通过被动式红外原理对环境的安全性和防范性进行检测。菲</w:t>
      </w:r>
      <w:proofErr w:type="gramStart"/>
      <w:r>
        <w:rPr>
          <w:rFonts w:ascii="微软雅黑" w:eastAsia="微软雅黑" w:hAnsi="微软雅黑" w:cs="宋体" w:hint="eastAsia"/>
          <w:sz w:val="18"/>
          <w:szCs w:val="20"/>
        </w:rPr>
        <w:t>涅</w:t>
      </w:r>
      <w:proofErr w:type="gramEnd"/>
      <w:r>
        <w:rPr>
          <w:rFonts w:ascii="微软雅黑" w:eastAsia="微软雅黑" w:hAnsi="微软雅黑" w:cs="宋体" w:hint="eastAsia"/>
          <w:sz w:val="18"/>
          <w:szCs w:val="20"/>
        </w:rPr>
        <w:t>尔透镜将接收到的红外热源信号聚焦到传感器上经过微处理器比较、分析、计算后，通过无线双向</w:t>
      </w:r>
      <w:r>
        <w:rPr>
          <w:rFonts w:ascii="微软雅黑" w:eastAsia="微软雅黑" w:hAnsi="微软雅黑" w:cs="宋体" w:hint="eastAsia"/>
          <w:sz w:val="18"/>
          <w:szCs w:val="20"/>
        </w:rPr>
        <w:t>RF</w:t>
      </w:r>
      <w:r>
        <w:rPr>
          <w:rFonts w:ascii="微软雅黑" w:eastAsia="微软雅黑" w:hAnsi="微软雅黑" w:cs="宋体" w:hint="eastAsia"/>
          <w:sz w:val="18"/>
          <w:szCs w:val="20"/>
        </w:rPr>
        <w:t>发送报警信息。</w:t>
      </w:r>
      <w:r>
        <w:rPr>
          <w:rFonts w:ascii="微软雅黑" w:eastAsia="微软雅黑" w:hAnsi="微软雅黑" w:cs="宋体" w:hint="eastAsia"/>
          <w:sz w:val="18"/>
          <w:szCs w:val="20"/>
        </w:rPr>
        <w:t xml:space="preserve"> </w:t>
      </w:r>
    </w:p>
    <w:p w:rsidR="008879E5" w:rsidRDefault="00C30E1E">
      <w:pPr>
        <w:pStyle w:val="10"/>
        <w:ind w:left="426" w:firstLineChars="0" w:firstLine="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649605" cy="1069340"/>
            <wp:effectExtent l="0" t="0" r="10795" b="10160"/>
            <wp:docPr id="8" name="图片 5" descr="S-660无线红外探测器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S-660无线红外探测器 .png"/>
                    <pic:cNvPicPr>
                      <a:picLocks noChangeAspect="1"/>
                    </pic:cNvPicPr>
                  </pic:nvPicPr>
                  <pic:blipFill>
                    <a:blip r:embed="rId9"/>
                    <a:srcRect t="-5292" r="36040"/>
                    <a:stretch>
                      <a:fillRect/>
                    </a:stretch>
                  </pic:blipFill>
                  <pic:spPr>
                    <a:xfrm>
                      <a:off x="0" y="0"/>
                      <a:ext cx="649605" cy="106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壁挂式安装，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专利外观设计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 xml:space="preserve"> 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先进的信号分析处理技术，误报率低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灵敏度可调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温度补偿和动态阈值技术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具有防拆报警</w:t>
      </w:r>
      <w:proofErr w:type="gramEnd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能力</w:t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5979"/>
      </w:tblGrid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95mm *60mm *38mm  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DC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3V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 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工作电流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待机电流≤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30µA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；报警电流≤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35mA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传输距离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0m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空旷可视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距离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无线频率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双向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RF433MHz 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探测距离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12m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°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C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角度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°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 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LED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指示灯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NO/OFF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可选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 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安装方式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壁挂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     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安装高度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2~2.4m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抗白光等级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6500Lux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电池类型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锂电池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CR123a 1400mAH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8879E5">
        <w:tc>
          <w:tcPr>
            <w:tcW w:w="237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15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相对湿度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95%  </w:t>
            </w:r>
          </w:p>
        </w:tc>
      </w:tr>
    </w:tbl>
    <w:p w:rsidR="008879E5" w:rsidRDefault="00C30E1E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 xml:space="preserve">S-SR </w:t>
      </w:r>
      <w:r>
        <w:rPr>
          <w:rFonts w:ascii="微软雅黑" w:eastAsia="微软雅黑" w:hAnsi="微软雅黑" w:hint="eastAsia"/>
          <w:sz w:val="32"/>
          <w:szCs w:val="32"/>
        </w:rPr>
        <w:t>声光警号</w:t>
      </w:r>
    </w:p>
    <w:p w:rsidR="008879E5" w:rsidRDefault="00C30E1E">
      <w:pPr>
        <w:pStyle w:val="10"/>
        <w:ind w:left="425" w:firstLine="360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S-SR</w:t>
      </w:r>
      <w:r>
        <w:rPr>
          <w:rFonts w:ascii="微软雅黑" w:eastAsia="微软雅黑" w:hAnsi="微软雅黑" w:cs="宋体" w:hint="eastAsia"/>
          <w:sz w:val="18"/>
          <w:szCs w:val="20"/>
        </w:rPr>
        <w:t>是一款声光警号报警终端。可满足异常告警时，需要较大声音的提示或者光亮提醒而配置。产品小巧、声音洪亮，支持电源供电和电池供电两种方式，便于项目落地部署，配置在管理中心区域。</w:t>
      </w:r>
    </w:p>
    <w:p w:rsidR="008879E5" w:rsidRDefault="00C30E1E">
      <w:pPr>
        <w:pStyle w:val="10"/>
        <w:ind w:firstLineChars="0" w:firstLine="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770255" cy="770255"/>
            <wp:effectExtent l="0" t="0" r="0" b="4445"/>
            <wp:docPr id="11" name="图片 8" descr="S-SR 声光警号 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S-SR 声光警号  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879E5" w:rsidRDefault="00C30E1E">
      <w:pPr>
        <w:shd w:val="clear" w:color="auto" w:fill="FFFFFF"/>
        <w:spacing w:before="12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独特结构设计，壁挂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桌面式安装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支持声音与</w:t>
      </w:r>
      <w:proofErr w:type="gramStart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闪光双维</w:t>
      </w:r>
      <w:proofErr w:type="gramEnd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度报警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超大分贝报警声，声音大小可调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频闪灯光频率较高，亮红光可调，</w:t>
      </w:r>
      <w:proofErr w:type="gramStart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可闪或</w:t>
      </w:r>
      <w:proofErr w:type="gramEnd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否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支持三种声光模式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报警时长可调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可选内置备用电池，具有低压报警功能</w:t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6580"/>
      </w:tblGrid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产品尺寸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129mm*63.9mm*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φ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64mm</w:t>
            </w:r>
          </w:p>
        </w:tc>
      </w:tr>
      <w:tr w:rsidR="008879E5">
        <w:trPr>
          <w:trHeight w:val="222"/>
        </w:trPr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工作电压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AC110~260V    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工作电流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待机电流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15mA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；报警电流≤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50mA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DC 12V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无线频率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双向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RF433MHz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传输距离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120m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空旷可视距离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 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报警声压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≥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100dBA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正前方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距离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报警方式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现场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联网报警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闪光频率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280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次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分钟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±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10%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声音可调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​高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低档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灯光可调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闪烁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不闪烁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      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时长可调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[0,30]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分钟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工作温度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－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℃</w:t>
            </w:r>
          </w:p>
        </w:tc>
      </w:tr>
      <w:tr w:rsidR="008879E5">
        <w:tc>
          <w:tcPr>
            <w:tcW w:w="146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工作湿度</w:t>
            </w:r>
          </w:p>
        </w:tc>
        <w:tc>
          <w:tcPr>
            <w:tcW w:w="675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相对湿度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95%</w:t>
            </w:r>
          </w:p>
        </w:tc>
      </w:tr>
    </w:tbl>
    <w:p w:rsidR="008879E5" w:rsidRDefault="00C30E1E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 xml:space="preserve">S-WS </w:t>
      </w:r>
      <w:r>
        <w:rPr>
          <w:rFonts w:ascii="微软雅黑" w:eastAsia="微软雅黑" w:hAnsi="微软雅黑" w:hint="eastAsia"/>
          <w:sz w:val="32"/>
          <w:szCs w:val="32"/>
        </w:rPr>
        <w:t>水浸探测器</w:t>
      </w:r>
    </w:p>
    <w:p w:rsidR="008879E5" w:rsidRDefault="00C30E1E">
      <w:pPr>
        <w:pStyle w:val="10"/>
        <w:ind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S-WS</w:t>
      </w:r>
      <w:r>
        <w:rPr>
          <w:rFonts w:ascii="微软雅黑" w:eastAsia="微软雅黑" w:hAnsi="微软雅黑" w:cs="宋体" w:hint="eastAsia"/>
          <w:sz w:val="18"/>
          <w:szCs w:val="20"/>
        </w:rPr>
        <w:t>是一款水浸检测传感器。可满足厨房、洗手间、门厅、卧室等生活区间的浸水情况监测。需要选择某位置的水位告警具备说明环境异常的位置部署。产品小巧方便，支持电源供电和电池供电两种方式，便于项目落地部署。</w:t>
      </w:r>
      <w:r>
        <w:rPr>
          <w:rFonts w:ascii="微软雅黑" w:eastAsia="微软雅黑" w:hAnsi="微软雅黑" w:cs="宋体" w:hint="eastAsia"/>
          <w:sz w:val="18"/>
          <w:szCs w:val="20"/>
        </w:rPr>
        <w:t xml:space="preserve"> </w:t>
      </w:r>
    </w:p>
    <w:p w:rsidR="008879E5" w:rsidRDefault="00C30E1E">
      <w:pPr>
        <w:pStyle w:val="10"/>
        <w:ind w:firstLine="48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1020445" cy="898525"/>
            <wp:effectExtent l="0" t="0" r="0" b="0"/>
            <wp:docPr id="15" name="图片 12" descr="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2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壁挂或桌面安装，前端探测针和探测器带线连接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监控导电性电阻值，发生警戒变化时告警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设备在线状态、定时上报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内置锂电池，低功耗设计，可反复充电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 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具有低压报警功能，电池正负极防呆</w:t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MS Gothic" w:eastAsia="MS Gothic" w:hAnsi="MS Gothic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 xml:space="preserve"> </w:t>
      </w:r>
      <w:r>
        <w:rPr>
          <w:rFonts w:ascii="MS Gothic" w:eastAsia="MS Gothic" w:hAnsi="MS Gothic" w:cs="MS Gothic" w:hint="eastAsia"/>
          <w:b/>
          <w:spacing w:val="15"/>
          <w:szCs w:val="21"/>
        </w:rPr>
        <w:t>✪技术规格</w:t>
      </w:r>
    </w:p>
    <w:tbl>
      <w:tblPr>
        <w:tblpPr w:leftFromText="180" w:rightFromText="180" w:vertAnchor="text" w:horzAnchor="page" w:tblpX="2075" w:tblpY="2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6038"/>
      </w:tblGrid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产品尺寸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φ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75mm* 22.2mm</w:t>
            </w:r>
          </w:p>
        </w:tc>
      </w:tr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拉线长度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1.5m</w:t>
            </w:r>
          </w:p>
        </w:tc>
      </w:tr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工作电压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DC 3.7V </w:t>
            </w:r>
          </w:p>
        </w:tc>
      </w:tr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工作电流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shd w:val="clear" w:color="auto" w:fill="EDF5FA"/>
                <w:lang w:bidi="ar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静态电流≤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15µA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；报警电流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50mA</w:t>
            </w:r>
          </w:p>
        </w:tc>
      </w:tr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无线频率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双向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RF433MHz  </w:t>
            </w:r>
          </w:p>
        </w:tc>
      </w:tr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传输距离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120m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空旷可视距离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 </w:t>
            </w:r>
          </w:p>
        </w:tc>
      </w:tr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安装方式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壁挂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胶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桌面</w:t>
            </w:r>
          </w:p>
        </w:tc>
      </w:tr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电池类型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锂电池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可反复充电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工作温度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</w:tr>
      <w:tr w:rsidR="008879E5">
        <w:tc>
          <w:tcPr>
            <w:tcW w:w="211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工作湿度</w:t>
            </w:r>
          </w:p>
        </w:tc>
        <w:tc>
          <w:tcPr>
            <w:tcW w:w="603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相对湿度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95%  </w:t>
            </w:r>
          </w:p>
        </w:tc>
      </w:tr>
    </w:tbl>
    <w:p w:rsidR="008879E5" w:rsidRDefault="008879E5">
      <w:pPr>
        <w:pStyle w:val="a9"/>
        <w:widowControl/>
        <w:spacing w:before="50" w:beforeAutospacing="0" w:after="50" w:afterAutospacing="0"/>
        <w:rPr>
          <w:rFonts w:ascii="sans-serif" w:eastAsia="sans-serif" w:hAnsi="sans-serif" w:cs="sans-serif"/>
          <w:color w:val="000000"/>
          <w:sz w:val="16"/>
          <w:szCs w:val="16"/>
        </w:rPr>
      </w:pPr>
    </w:p>
    <w:p w:rsidR="008879E5" w:rsidRDefault="00C30E1E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 xml:space="preserve">S-DS 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门磁开关</w:t>
      </w:r>
      <w:proofErr w:type="gramEnd"/>
    </w:p>
    <w:p w:rsidR="008879E5" w:rsidRDefault="00C30E1E">
      <w:pPr>
        <w:pStyle w:val="10"/>
        <w:ind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/>
          <w:sz w:val="18"/>
          <w:szCs w:val="20"/>
        </w:rPr>
        <w:t xml:space="preserve">S-DS </w:t>
      </w:r>
      <w:r>
        <w:rPr>
          <w:rFonts w:ascii="微软雅黑" w:eastAsia="微软雅黑" w:hAnsi="微软雅黑" w:cs="宋体"/>
          <w:sz w:val="18"/>
          <w:szCs w:val="20"/>
        </w:rPr>
        <w:t>是</w:t>
      </w:r>
      <w:proofErr w:type="gramStart"/>
      <w:r>
        <w:rPr>
          <w:rFonts w:ascii="微软雅黑" w:eastAsia="微软雅黑" w:hAnsi="微软雅黑" w:cs="宋体"/>
          <w:sz w:val="18"/>
          <w:szCs w:val="20"/>
        </w:rPr>
        <w:t>一款门磁传感器</w:t>
      </w:r>
      <w:proofErr w:type="gramEnd"/>
      <w:r>
        <w:rPr>
          <w:rFonts w:ascii="微软雅黑" w:eastAsia="微软雅黑" w:hAnsi="微软雅黑" w:cs="宋体"/>
          <w:sz w:val="18"/>
          <w:szCs w:val="20"/>
        </w:rPr>
        <w:t>。可满足大门、窗户、冰箱等门的开关检测。适用于常</w:t>
      </w:r>
      <w:proofErr w:type="gramStart"/>
      <w:r>
        <w:rPr>
          <w:rFonts w:ascii="微软雅黑" w:eastAsia="微软雅黑" w:hAnsi="微软雅黑" w:cs="宋体"/>
          <w:sz w:val="18"/>
          <w:szCs w:val="20"/>
        </w:rPr>
        <w:t>闭或者常</w:t>
      </w:r>
      <w:proofErr w:type="gramEnd"/>
      <w:r>
        <w:rPr>
          <w:rFonts w:ascii="微软雅黑" w:eastAsia="微软雅黑" w:hAnsi="微软雅黑" w:cs="宋体"/>
          <w:sz w:val="18"/>
          <w:szCs w:val="20"/>
        </w:rPr>
        <w:t>开门的异常操作检测场景。产品小巧方便，电池供电方式，方便项目落地部署</w:t>
      </w:r>
      <w:r>
        <w:rPr>
          <w:rFonts w:ascii="微软雅黑" w:eastAsia="微软雅黑" w:hAnsi="微软雅黑" w:cs="宋体" w:hint="eastAsia"/>
          <w:sz w:val="18"/>
          <w:szCs w:val="20"/>
        </w:rPr>
        <w:t>。</w:t>
      </w:r>
    </w:p>
    <w:p w:rsidR="008879E5" w:rsidRDefault="00C30E1E">
      <w:pPr>
        <w:pStyle w:val="10"/>
        <w:ind w:firstLine="48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1089660" cy="1089660"/>
            <wp:effectExtent l="0" t="0" r="0" b="0"/>
            <wp:docPr id="16" name="图片 13" descr="门磁传感器S-D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门磁传感器S-DS-1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实时监控门窗闭合情况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 xml:space="preserve"> 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具有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低压报警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功能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间隔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20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分钟定时上报在线信息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低功耗用电设计</w:t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6046"/>
      </w:tblGrid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产品尺寸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88mm* 26mm* 21mm&amp;42mm*15mm*10mm</w:t>
            </w:r>
          </w:p>
        </w:tc>
      </w:tr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工作电压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DC 3V </w:t>
            </w:r>
          </w:p>
        </w:tc>
      </w:tr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工作电流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静态电流≤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 µA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；报警电流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50mA</w:t>
            </w:r>
          </w:p>
        </w:tc>
      </w:tr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无线频率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双向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RF433MHz</w:t>
            </w:r>
          </w:p>
        </w:tc>
      </w:tr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传输距离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150m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空旷可视距离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动作距离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20mm</w:t>
            </w:r>
          </w:p>
        </w:tc>
      </w:tr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安装方式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贴合式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螺丝固定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电池类型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锂电池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号电池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*2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节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工作温度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55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℃</w:t>
            </w:r>
          </w:p>
        </w:tc>
      </w:tr>
      <w:tr w:rsidR="008879E5">
        <w:tc>
          <w:tcPr>
            <w:tcW w:w="2020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工作湿度</w:t>
            </w:r>
          </w:p>
        </w:tc>
        <w:tc>
          <w:tcPr>
            <w:tcW w:w="6208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879E5" w:rsidRDefault="00C30E1E">
            <w:pPr>
              <w:widowControl/>
              <w:wordWrap w:val="0"/>
              <w:jc w:val="left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  95%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无凝结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</w:tbl>
    <w:p w:rsidR="008879E5" w:rsidRDefault="00C30E1E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S-EB </w:t>
      </w:r>
      <w:r>
        <w:rPr>
          <w:rFonts w:ascii="微软雅黑" w:eastAsia="微软雅黑" w:hAnsi="微软雅黑" w:hint="eastAsia"/>
          <w:sz w:val="32"/>
          <w:szCs w:val="32"/>
        </w:rPr>
        <w:t>紧急按钮</w:t>
      </w:r>
      <w:r>
        <w:rPr>
          <w:rFonts w:ascii="微软雅黑" w:eastAsia="微软雅黑" w:hAnsi="微软雅黑" w:hint="eastAsia"/>
          <w:sz w:val="32"/>
          <w:szCs w:val="32"/>
        </w:rPr>
        <w:t xml:space="preserve"> </w:t>
      </w:r>
    </w:p>
    <w:p w:rsidR="008879E5" w:rsidRDefault="00C30E1E">
      <w:pPr>
        <w:pStyle w:val="10"/>
        <w:ind w:firstLine="360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/>
          <w:sz w:val="18"/>
          <w:szCs w:val="20"/>
        </w:rPr>
        <w:t xml:space="preserve">S-EB </w:t>
      </w:r>
      <w:r>
        <w:rPr>
          <w:rFonts w:ascii="微软雅黑" w:eastAsia="微软雅黑" w:hAnsi="微软雅黑" w:cs="宋体"/>
          <w:sz w:val="18"/>
          <w:szCs w:val="20"/>
        </w:rPr>
        <w:t>是一款无线紧急按钮。可满足用户的紧急求助场景，产品小巧方便，可随手放置，方便洗手间和</w:t>
      </w:r>
      <w:r>
        <w:rPr>
          <w:rFonts w:ascii="微软雅黑" w:eastAsia="微软雅黑" w:hAnsi="微软雅黑" w:cs="宋体"/>
          <w:sz w:val="18"/>
          <w:szCs w:val="20"/>
        </w:rPr>
        <w:lastRenderedPageBreak/>
        <w:t>卧室床头等多个场景放置。也可以通过黏胶的方式，固定在某个位置，避免老人随手放置后不容易寻找。</w:t>
      </w:r>
      <w:r>
        <w:rPr>
          <w:rFonts w:ascii="微软雅黑" w:eastAsia="微软雅黑" w:hAnsi="微软雅黑" w:cs="宋体" w:hint="eastAsia"/>
          <w:sz w:val="18"/>
          <w:szCs w:val="20"/>
        </w:rPr>
        <w:t xml:space="preserve"> </w:t>
      </w:r>
    </w:p>
    <w:p w:rsidR="008879E5" w:rsidRDefault="008879E5">
      <w:pPr>
        <w:pStyle w:val="10"/>
        <w:ind w:firstLine="360"/>
        <w:rPr>
          <w:rFonts w:ascii="微软雅黑" w:eastAsia="微软雅黑" w:hAnsi="微软雅黑" w:cs="宋体"/>
          <w:sz w:val="18"/>
          <w:szCs w:val="20"/>
        </w:rPr>
      </w:pPr>
    </w:p>
    <w:p w:rsidR="008879E5" w:rsidRDefault="008879E5">
      <w:pPr>
        <w:pStyle w:val="10"/>
        <w:ind w:firstLine="360"/>
        <w:rPr>
          <w:rFonts w:ascii="微软雅黑" w:eastAsia="微软雅黑" w:hAnsi="微软雅黑" w:cs="宋体"/>
          <w:sz w:val="18"/>
          <w:szCs w:val="20"/>
        </w:rPr>
      </w:pPr>
    </w:p>
    <w:p w:rsidR="008879E5" w:rsidRDefault="00C30E1E">
      <w:pPr>
        <w:pStyle w:val="10"/>
        <w:ind w:firstLine="48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  <w:r>
        <w:rPr>
          <w:rFonts w:ascii="sans-serif" w:eastAsia="sans-serif" w:hAnsi="sans-serif" w:cs="sans-serif"/>
          <w:noProof/>
          <w:color w:val="000000"/>
          <w:sz w:val="24"/>
          <w:szCs w:val="24"/>
        </w:rPr>
        <w:drawing>
          <wp:inline distT="0" distB="0" distL="114300" distR="114300">
            <wp:extent cx="1714500" cy="1714500"/>
            <wp:effectExtent l="0" t="0" r="0" b="0"/>
            <wp:docPr id="17" name="图片 14" descr="紧急按钮S-EB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紧急按钮S-EB-1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879E5" w:rsidRDefault="008879E5">
      <w:pPr>
        <w:pStyle w:val="10"/>
        <w:ind w:firstLine="480"/>
        <w:jc w:val="center"/>
        <w:rPr>
          <w:rFonts w:ascii="sans-serif" w:eastAsia="sans-serif" w:hAnsi="sans-serif" w:cs="sans-serif"/>
          <w:color w:val="000000"/>
          <w:sz w:val="24"/>
          <w:szCs w:val="24"/>
        </w:rPr>
      </w:pP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可壁挂安装，或手持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，随用随放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，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或随身携带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具备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低压报警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功能</w:t>
      </w:r>
    </w:p>
    <w:p w:rsidR="008879E5" w:rsidRDefault="00C30E1E">
      <w:pPr>
        <w:pStyle w:val="a9"/>
        <w:widowControl/>
        <w:spacing w:before="75" w:beforeAutospacing="0" w:after="75" w:afterAutospacing="0"/>
        <w:rPr>
          <w:rFonts w:ascii="sans-serif" w:eastAsia="sans-serif" w:hAnsi="sans-serif" w:cs="sans-serif"/>
          <w:color w:val="000000"/>
          <w:szCs w:val="24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每隔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20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分钟定时上报在线信息</w:t>
      </w:r>
    </w:p>
    <w:p w:rsidR="008879E5" w:rsidRDefault="00C30E1E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29"/>
        <w:gridCol w:w="6067"/>
      </w:tblGrid>
      <w:tr w:rsidR="008879E5">
        <w:tc>
          <w:tcPr>
            <w:tcW w:w="228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产品尺寸</w:t>
            </w:r>
          </w:p>
        </w:tc>
        <w:tc>
          <w:tcPr>
            <w:tcW w:w="6241" w:type="dxa"/>
          </w:tcPr>
          <w:p w:rsidR="008879E5" w:rsidRDefault="00C30E1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88mm* 26mm* 21mm</w:t>
            </w:r>
          </w:p>
        </w:tc>
      </w:tr>
      <w:tr w:rsidR="008879E5">
        <w:tc>
          <w:tcPr>
            <w:tcW w:w="228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6241" w:type="dxa"/>
          </w:tcPr>
          <w:p w:rsidR="008879E5" w:rsidRDefault="00C30E1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DC 3V </w:t>
            </w:r>
          </w:p>
        </w:tc>
      </w:tr>
      <w:tr w:rsidR="008879E5">
        <w:tc>
          <w:tcPr>
            <w:tcW w:w="228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工作电流</w:t>
            </w:r>
          </w:p>
        </w:tc>
        <w:tc>
          <w:tcPr>
            <w:tcW w:w="6241" w:type="dxa"/>
          </w:tcPr>
          <w:p w:rsidR="008879E5" w:rsidRDefault="00C30E1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静态电流≤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µA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；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报警电流≤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50mA</w:t>
            </w:r>
          </w:p>
        </w:tc>
      </w:tr>
      <w:tr w:rsidR="008879E5">
        <w:tc>
          <w:tcPr>
            <w:tcW w:w="228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无线频率</w:t>
            </w:r>
          </w:p>
        </w:tc>
        <w:tc>
          <w:tcPr>
            <w:tcW w:w="6241" w:type="dxa"/>
          </w:tcPr>
          <w:p w:rsidR="008879E5" w:rsidRDefault="00C30E1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双向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RF433MHz</w:t>
            </w:r>
          </w:p>
        </w:tc>
      </w:tr>
      <w:tr w:rsidR="008879E5">
        <w:tc>
          <w:tcPr>
            <w:tcW w:w="228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传输距离</w:t>
            </w:r>
          </w:p>
        </w:tc>
        <w:tc>
          <w:tcPr>
            <w:tcW w:w="6241" w:type="dxa"/>
          </w:tcPr>
          <w:p w:rsidR="008879E5" w:rsidRDefault="00C30E1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150m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空旷可视距离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  <w:tr w:rsidR="008879E5">
        <w:tc>
          <w:tcPr>
            <w:tcW w:w="228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安装方式</w:t>
            </w:r>
          </w:p>
        </w:tc>
        <w:tc>
          <w:tcPr>
            <w:tcW w:w="6241" w:type="dxa"/>
          </w:tcPr>
          <w:p w:rsidR="008879E5" w:rsidRDefault="00C30E1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贴合式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3M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胶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螺丝固定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任意位置</w:t>
            </w:r>
          </w:p>
        </w:tc>
      </w:tr>
      <w:tr w:rsidR="008879E5">
        <w:tc>
          <w:tcPr>
            <w:tcW w:w="228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电池类型</w:t>
            </w:r>
          </w:p>
        </w:tc>
        <w:tc>
          <w:tcPr>
            <w:tcW w:w="6241" w:type="dxa"/>
          </w:tcPr>
          <w:p w:rsidR="008879E5" w:rsidRDefault="00C30E1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锂电池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号电池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*2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节</w:t>
            </w:r>
            <w:r w:rsidR="00F77D2F"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)</w:t>
            </w:r>
          </w:p>
        </w:tc>
      </w:tr>
      <w:tr w:rsidR="008879E5">
        <w:tc>
          <w:tcPr>
            <w:tcW w:w="228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6241" w:type="dxa"/>
          </w:tcPr>
          <w:p w:rsidR="008879E5" w:rsidRDefault="00C30E1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℃～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55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℃</w:t>
            </w:r>
          </w:p>
        </w:tc>
      </w:tr>
      <w:tr w:rsidR="008879E5">
        <w:tc>
          <w:tcPr>
            <w:tcW w:w="2281" w:type="dxa"/>
          </w:tcPr>
          <w:p w:rsidR="008879E5" w:rsidRDefault="00C30E1E">
            <w:pPr>
              <w:pStyle w:val="10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工作湿度</w:t>
            </w:r>
          </w:p>
        </w:tc>
        <w:tc>
          <w:tcPr>
            <w:tcW w:w="6241" w:type="dxa"/>
          </w:tcPr>
          <w:p w:rsidR="008879E5" w:rsidRDefault="00C30E1E">
            <w:pPr>
              <w:pStyle w:val="10"/>
              <w:ind w:firstLineChars="0" w:firstLine="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相对湿度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95%</w:t>
            </w:r>
          </w:p>
        </w:tc>
      </w:tr>
    </w:tbl>
    <w:p w:rsidR="008879E5" w:rsidRDefault="008879E5">
      <w:pPr>
        <w:pStyle w:val="10"/>
        <w:ind w:firstLine="480"/>
        <w:rPr>
          <w:rFonts w:ascii="sans-serif" w:eastAsia="sans-serif" w:hAnsi="sans-serif" w:cs="sans-serif"/>
          <w:color w:val="000000"/>
          <w:sz w:val="24"/>
          <w:szCs w:val="24"/>
        </w:rPr>
      </w:pPr>
    </w:p>
    <w:sectPr w:rsidR="008879E5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E1E" w:rsidRDefault="00C30E1E">
      <w:r>
        <w:separator/>
      </w:r>
    </w:p>
  </w:endnote>
  <w:endnote w:type="continuationSeparator" w:id="0">
    <w:p w:rsidR="00C30E1E" w:rsidRDefault="00C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9E5" w:rsidRDefault="00C30E1E">
    <w:pPr>
      <w:jc w:val="center"/>
      <w:rPr>
        <w:rFonts w:ascii="微软雅黑" w:eastAsia="微软雅黑" w:hAnsi="微软雅黑"/>
        <w:color w:val="00B050"/>
        <w:sz w:val="16"/>
      </w:rPr>
    </w:pPr>
    <w:r>
      <w:rPr>
        <w:noProof/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ascii="微软雅黑" w:eastAsia="微软雅黑" w:hAnsi="微软雅黑" w:hint="eastAsia"/>
        <w:color w:val="00B050"/>
        <w:sz w:val="16"/>
      </w:rPr>
      <w:t>精华隆智慧感知科技</w:t>
    </w:r>
    <w:r w:rsidR="00F77D2F">
      <w:rPr>
        <w:rFonts w:ascii="微软雅黑" w:eastAsia="微软雅黑" w:hAnsi="微软雅黑" w:hint="eastAsia"/>
        <w:color w:val="00B050"/>
        <w:sz w:val="16"/>
      </w:rPr>
      <w:t>(</w:t>
    </w:r>
    <w:r>
      <w:rPr>
        <w:rFonts w:ascii="微软雅黑" w:eastAsia="微软雅黑" w:hAnsi="微软雅黑" w:hint="eastAsia"/>
        <w:color w:val="00B050"/>
        <w:sz w:val="16"/>
      </w:rPr>
      <w:t>深圳</w:t>
    </w:r>
    <w:r w:rsidR="00F77D2F">
      <w:rPr>
        <w:rFonts w:ascii="微软雅黑" w:eastAsia="微软雅黑" w:hAnsi="微软雅黑" w:hint="eastAsia"/>
        <w:color w:val="00B050"/>
        <w:sz w:val="16"/>
      </w:rPr>
      <w:t>)</w:t>
    </w:r>
    <w:r>
      <w:rPr>
        <w:rFonts w:ascii="微软雅黑" w:eastAsia="微软雅黑" w:hAnsi="微软雅黑" w:hint="eastAsia"/>
        <w:color w:val="00B050"/>
        <w:sz w:val="16"/>
      </w:rPr>
      <w:t>股份有限公司</w:t>
    </w:r>
  </w:p>
  <w:p w:rsidR="008879E5" w:rsidRDefault="00C30E1E">
    <w:pPr>
      <w:jc w:val="center"/>
      <w:rPr>
        <w:rFonts w:ascii="微软雅黑" w:eastAsia="微软雅黑" w:hAnsi="微软雅黑"/>
        <w:color w:val="00B050"/>
        <w:sz w:val="16"/>
      </w:rPr>
    </w:pPr>
    <w:r>
      <w:rPr>
        <w:rFonts w:ascii="微软雅黑" w:eastAsia="微软雅黑" w:hAnsi="微软雅黑" w:hint="eastAsia"/>
        <w:color w:val="00B050"/>
        <w:sz w:val="16"/>
      </w:rPr>
      <w:t>INNOPRO TECHNOLOGY CO.,</w:t>
    </w:r>
    <w:r>
      <w:rPr>
        <w:rFonts w:ascii="微软雅黑" w:eastAsia="微软雅黑" w:hAnsi="微软雅黑"/>
        <w:color w:val="00B050"/>
        <w:sz w:val="16"/>
      </w:rPr>
      <w:t xml:space="preserve"> </w:t>
    </w:r>
    <w:r>
      <w:rPr>
        <w:rFonts w:ascii="微软雅黑" w:eastAsia="微软雅黑" w:hAnsi="微软雅黑" w:hint="eastAsia"/>
        <w:color w:val="00B050"/>
        <w:sz w:val="16"/>
      </w:rPr>
      <w:t>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E1E" w:rsidRDefault="00C30E1E">
      <w:r>
        <w:separator/>
      </w:r>
    </w:p>
  </w:footnote>
  <w:footnote w:type="continuationSeparator" w:id="0">
    <w:p w:rsidR="00C30E1E" w:rsidRDefault="00C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9E5" w:rsidRDefault="00C30E1E">
    <w:pPr>
      <w:ind w:right="840" w:firstLineChars="3200" w:firstLine="6720"/>
    </w:pPr>
    <w:r>
      <w:rPr>
        <w:noProof/>
      </w:rP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1B"/>
    <w:rsid w:val="00005692"/>
    <w:rsid w:val="00032A37"/>
    <w:rsid w:val="000674A6"/>
    <w:rsid w:val="00090B47"/>
    <w:rsid w:val="000E30B7"/>
    <w:rsid w:val="000F7B32"/>
    <w:rsid w:val="001C3E8C"/>
    <w:rsid w:val="002123B9"/>
    <w:rsid w:val="0024392C"/>
    <w:rsid w:val="00262A1F"/>
    <w:rsid w:val="002D2054"/>
    <w:rsid w:val="00324BBD"/>
    <w:rsid w:val="003421C2"/>
    <w:rsid w:val="00375B38"/>
    <w:rsid w:val="004C168F"/>
    <w:rsid w:val="004F50AC"/>
    <w:rsid w:val="00503540"/>
    <w:rsid w:val="00513DF9"/>
    <w:rsid w:val="005754F9"/>
    <w:rsid w:val="005E3581"/>
    <w:rsid w:val="00656619"/>
    <w:rsid w:val="006605ED"/>
    <w:rsid w:val="00754113"/>
    <w:rsid w:val="00772366"/>
    <w:rsid w:val="007B651E"/>
    <w:rsid w:val="007D3A7A"/>
    <w:rsid w:val="00843B7B"/>
    <w:rsid w:val="008636B6"/>
    <w:rsid w:val="008879E5"/>
    <w:rsid w:val="00894E61"/>
    <w:rsid w:val="0097264B"/>
    <w:rsid w:val="00986C33"/>
    <w:rsid w:val="009F3946"/>
    <w:rsid w:val="00A43DF5"/>
    <w:rsid w:val="00A97E5D"/>
    <w:rsid w:val="00AC02B0"/>
    <w:rsid w:val="00AF59AB"/>
    <w:rsid w:val="00B06A15"/>
    <w:rsid w:val="00B87BAD"/>
    <w:rsid w:val="00BC33F2"/>
    <w:rsid w:val="00BC7171"/>
    <w:rsid w:val="00BD5FCA"/>
    <w:rsid w:val="00BE7544"/>
    <w:rsid w:val="00C07F66"/>
    <w:rsid w:val="00C1384F"/>
    <w:rsid w:val="00C30E1E"/>
    <w:rsid w:val="00C76F6F"/>
    <w:rsid w:val="00C81E08"/>
    <w:rsid w:val="00CA0053"/>
    <w:rsid w:val="00D772EA"/>
    <w:rsid w:val="00D84B1D"/>
    <w:rsid w:val="00DA3A61"/>
    <w:rsid w:val="00DB131B"/>
    <w:rsid w:val="00E468D8"/>
    <w:rsid w:val="00E85FBC"/>
    <w:rsid w:val="00EA58A9"/>
    <w:rsid w:val="00F1699B"/>
    <w:rsid w:val="00F510F9"/>
    <w:rsid w:val="00F77D2F"/>
    <w:rsid w:val="00FC6C04"/>
    <w:rsid w:val="024355EE"/>
    <w:rsid w:val="02C22052"/>
    <w:rsid w:val="03032F40"/>
    <w:rsid w:val="032C106E"/>
    <w:rsid w:val="032E77FA"/>
    <w:rsid w:val="04124DB4"/>
    <w:rsid w:val="041E1582"/>
    <w:rsid w:val="043715D6"/>
    <w:rsid w:val="04460817"/>
    <w:rsid w:val="04A80354"/>
    <w:rsid w:val="04D165B9"/>
    <w:rsid w:val="04D824B3"/>
    <w:rsid w:val="05063FF6"/>
    <w:rsid w:val="05513156"/>
    <w:rsid w:val="05B47623"/>
    <w:rsid w:val="05BF026D"/>
    <w:rsid w:val="063B74AD"/>
    <w:rsid w:val="06884034"/>
    <w:rsid w:val="06D60C77"/>
    <w:rsid w:val="07165D43"/>
    <w:rsid w:val="07220784"/>
    <w:rsid w:val="07543000"/>
    <w:rsid w:val="07870C3E"/>
    <w:rsid w:val="07E25192"/>
    <w:rsid w:val="08692D9A"/>
    <w:rsid w:val="087354E5"/>
    <w:rsid w:val="08DD018D"/>
    <w:rsid w:val="09794229"/>
    <w:rsid w:val="09963B81"/>
    <w:rsid w:val="09BF07DB"/>
    <w:rsid w:val="0A9F7722"/>
    <w:rsid w:val="0AD56BF7"/>
    <w:rsid w:val="0AF7019B"/>
    <w:rsid w:val="0B6A11E9"/>
    <w:rsid w:val="0B884D50"/>
    <w:rsid w:val="0BD06E2C"/>
    <w:rsid w:val="0C337E77"/>
    <w:rsid w:val="0C515FE1"/>
    <w:rsid w:val="0C580DED"/>
    <w:rsid w:val="0C8F2FF7"/>
    <w:rsid w:val="0CBA4942"/>
    <w:rsid w:val="0CD35BA9"/>
    <w:rsid w:val="0CF448FF"/>
    <w:rsid w:val="0CFC401D"/>
    <w:rsid w:val="0D0265DB"/>
    <w:rsid w:val="0D3C4CA1"/>
    <w:rsid w:val="0D5742CD"/>
    <w:rsid w:val="0D5A74EB"/>
    <w:rsid w:val="0E3B1D6A"/>
    <w:rsid w:val="0E40655F"/>
    <w:rsid w:val="0E820AF7"/>
    <w:rsid w:val="0F013BA8"/>
    <w:rsid w:val="0F340325"/>
    <w:rsid w:val="0FAF1ABE"/>
    <w:rsid w:val="0FC51A44"/>
    <w:rsid w:val="0FD75B24"/>
    <w:rsid w:val="10095F3B"/>
    <w:rsid w:val="100C0808"/>
    <w:rsid w:val="102A332B"/>
    <w:rsid w:val="10CF2857"/>
    <w:rsid w:val="10EB6BE4"/>
    <w:rsid w:val="111E75BD"/>
    <w:rsid w:val="116468DC"/>
    <w:rsid w:val="116B0858"/>
    <w:rsid w:val="11862911"/>
    <w:rsid w:val="11B92019"/>
    <w:rsid w:val="11DD79DE"/>
    <w:rsid w:val="11F37489"/>
    <w:rsid w:val="11FC2913"/>
    <w:rsid w:val="12153016"/>
    <w:rsid w:val="121A37EE"/>
    <w:rsid w:val="12B92C9B"/>
    <w:rsid w:val="132639E6"/>
    <w:rsid w:val="138C4867"/>
    <w:rsid w:val="13BF1920"/>
    <w:rsid w:val="13D318E1"/>
    <w:rsid w:val="14124FAD"/>
    <w:rsid w:val="141A46EF"/>
    <w:rsid w:val="142154E9"/>
    <w:rsid w:val="142D5AA8"/>
    <w:rsid w:val="14671F36"/>
    <w:rsid w:val="149C3413"/>
    <w:rsid w:val="14CF492C"/>
    <w:rsid w:val="14FD0DE0"/>
    <w:rsid w:val="150A18CF"/>
    <w:rsid w:val="15110B13"/>
    <w:rsid w:val="15450504"/>
    <w:rsid w:val="15495BED"/>
    <w:rsid w:val="160A7C5E"/>
    <w:rsid w:val="1647042D"/>
    <w:rsid w:val="169C4EC2"/>
    <w:rsid w:val="170A4991"/>
    <w:rsid w:val="171001AD"/>
    <w:rsid w:val="17115554"/>
    <w:rsid w:val="171331AB"/>
    <w:rsid w:val="178A4B17"/>
    <w:rsid w:val="17B5439F"/>
    <w:rsid w:val="17E50AA5"/>
    <w:rsid w:val="18144AEE"/>
    <w:rsid w:val="18206F40"/>
    <w:rsid w:val="194A4962"/>
    <w:rsid w:val="19B51DFD"/>
    <w:rsid w:val="19C55A67"/>
    <w:rsid w:val="19D7228A"/>
    <w:rsid w:val="1A1A2D6E"/>
    <w:rsid w:val="1A3E2417"/>
    <w:rsid w:val="1ABD39C1"/>
    <w:rsid w:val="1AE23CD9"/>
    <w:rsid w:val="1B0B29DA"/>
    <w:rsid w:val="1B414220"/>
    <w:rsid w:val="1B494668"/>
    <w:rsid w:val="1B4E4523"/>
    <w:rsid w:val="1B4F3305"/>
    <w:rsid w:val="1B547656"/>
    <w:rsid w:val="1BD44885"/>
    <w:rsid w:val="1CEA4AC1"/>
    <w:rsid w:val="1D082334"/>
    <w:rsid w:val="1D556AEB"/>
    <w:rsid w:val="1D6A6E17"/>
    <w:rsid w:val="1D77145E"/>
    <w:rsid w:val="1D8450A0"/>
    <w:rsid w:val="1DC245B4"/>
    <w:rsid w:val="1DE34FE3"/>
    <w:rsid w:val="1E5E6316"/>
    <w:rsid w:val="1E963C1E"/>
    <w:rsid w:val="1ECE46AD"/>
    <w:rsid w:val="1F0A37F8"/>
    <w:rsid w:val="1F182B23"/>
    <w:rsid w:val="1F481D99"/>
    <w:rsid w:val="1F6E48ED"/>
    <w:rsid w:val="1FFF1431"/>
    <w:rsid w:val="20F37827"/>
    <w:rsid w:val="211E333C"/>
    <w:rsid w:val="21441305"/>
    <w:rsid w:val="21524FE7"/>
    <w:rsid w:val="21580D3A"/>
    <w:rsid w:val="21787EA9"/>
    <w:rsid w:val="2187191D"/>
    <w:rsid w:val="218E3F93"/>
    <w:rsid w:val="21AF7BDF"/>
    <w:rsid w:val="21CA2AB6"/>
    <w:rsid w:val="21E64A66"/>
    <w:rsid w:val="22235C4B"/>
    <w:rsid w:val="22433962"/>
    <w:rsid w:val="22B7230B"/>
    <w:rsid w:val="22D17CAF"/>
    <w:rsid w:val="22E71E36"/>
    <w:rsid w:val="231C0A50"/>
    <w:rsid w:val="234A5F15"/>
    <w:rsid w:val="23897697"/>
    <w:rsid w:val="238B4B5F"/>
    <w:rsid w:val="23D35B37"/>
    <w:rsid w:val="23F7160A"/>
    <w:rsid w:val="240065B0"/>
    <w:rsid w:val="24222A5D"/>
    <w:rsid w:val="243A01A5"/>
    <w:rsid w:val="24412427"/>
    <w:rsid w:val="245B2EB3"/>
    <w:rsid w:val="249C0EA9"/>
    <w:rsid w:val="24BD0B88"/>
    <w:rsid w:val="24F75326"/>
    <w:rsid w:val="250731B2"/>
    <w:rsid w:val="25606753"/>
    <w:rsid w:val="25674F92"/>
    <w:rsid w:val="25C30D61"/>
    <w:rsid w:val="25E620C0"/>
    <w:rsid w:val="266C2C8C"/>
    <w:rsid w:val="268D2753"/>
    <w:rsid w:val="26A95B91"/>
    <w:rsid w:val="26AD289B"/>
    <w:rsid w:val="27275D01"/>
    <w:rsid w:val="27C47997"/>
    <w:rsid w:val="27CA11FA"/>
    <w:rsid w:val="27D233A9"/>
    <w:rsid w:val="27D90B50"/>
    <w:rsid w:val="28046307"/>
    <w:rsid w:val="2820493C"/>
    <w:rsid w:val="28216A93"/>
    <w:rsid w:val="283239CC"/>
    <w:rsid w:val="289F25FB"/>
    <w:rsid w:val="28BF49BE"/>
    <w:rsid w:val="292913E5"/>
    <w:rsid w:val="29345A52"/>
    <w:rsid w:val="299232B3"/>
    <w:rsid w:val="29EA0A90"/>
    <w:rsid w:val="2A0D08E9"/>
    <w:rsid w:val="2A7B6767"/>
    <w:rsid w:val="2A9567D5"/>
    <w:rsid w:val="2ACE3F23"/>
    <w:rsid w:val="2AEC094E"/>
    <w:rsid w:val="2AF6379D"/>
    <w:rsid w:val="2B733D02"/>
    <w:rsid w:val="2B7B4FA6"/>
    <w:rsid w:val="2B8A432D"/>
    <w:rsid w:val="2B9B24F5"/>
    <w:rsid w:val="2B9E561F"/>
    <w:rsid w:val="2BAA684E"/>
    <w:rsid w:val="2BBB6406"/>
    <w:rsid w:val="2BF76C34"/>
    <w:rsid w:val="2CD341C3"/>
    <w:rsid w:val="2CD443E7"/>
    <w:rsid w:val="2CE07FB5"/>
    <w:rsid w:val="2CEB5B46"/>
    <w:rsid w:val="2D1D6D71"/>
    <w:rsid w:val="2D347600"/>
    <w:rsid w:val="2DF4470A"/>
    <w:rsid w:val="2DF5083E"/>
    <w:rsid w:val="2E5A2A5A"/>
    <w:rsid w:val="2E6D4D3F"/>
    <w:rsid w:val="2E722455"/>
    <w:rsid w:val="2EB1734A"/>
    <w:rsid w:val="2ED84235"/>
    <w:rsid w:val="2EF4221A"/>
    <w:rsid w:val="2F143BBC"/>
    <w:rsid w:val="2F637D77"/>
    <w:rsid w:val="2F8C040C"/>
    <w:rsid w:val="2F9A599D"/>
    <w:rsid w:val="2FA340D6"/>
    <w:rsid w:val="2FA35957"/>
    <w:rsid w:val="2FC02A4F"/>
    <w:rsid w:val="2FD21FDA"/>
    <w:rsid w:val="2FFE48C7"/>
    <w:rsid w:val="301625B5"/>
    <w:rsid w:val="3098125D"/>
    <w:rsid w:val="309E3E39"/>
    <w:rsid w:val="30B002A3"/>
    <w:rsid w:val="30D54F67"/>
    <w:rsid w:val="31563C1E"/>
    <w:rsid w:val="31710ED3"/>
    <w:rsid w:val="31851258"/>
    <w:rsid w:val="31BD7233"/>
    <w:rsid w:val="3221169D"/>
    <w:rsid w:val="3227342E"/>
    <w:rsid w:val="323E7765"/>
    <w:rsid w:val="3291082E"/>
    <w:rsid w:val="32FB3716"/>
    <w:rsid w:val="336E2081"/>
    <w:rsid w:val="33CD4F52"/>
    <w:rsid w:val="34413950"/>
    <w:rsid w:val="348608A4"/>
    <w:rsid w:val="34AB4CAC"/>
    <w:rsid w:val="34F866A4"/>
    <w:rsid w:val="3545592C"/>
    <w:rsid w:val="359D6ECA"/>
    <w:rsid w:val="35A04F38"/>
    <w:rsid w:val="360A1635"/>
    <w:rsid w:val="36460972"/>
    <w:rsid w:val="365F00C3"/>
    <w:rsid w:val="366B25C5"/>
    <w:rsid w:val="36897D82"/>
    <w:rsid w:val="37233426"/>
    <w:rsid w:val="372F075E"/>
    <w:rsid w:val="37823441"/>
    <w:rsid w:val="3784076F"/>
    <w:rsid w:val="37AD0120"/>
    <w:rsid w:val="37F7215E"/>
    <w:rsid w:val="38530533"/>
    <w:rsid w:val="389F343D"/>
    <w:rsid w:val="38A75168"/>
    <w:rsid w:val="38B349E5"/>
    <w:rsid w:val="38E54A9D"/>
    <w:rsid w:val="392D2A3B"/>
    <w:rsid w:val="399E13EC"/>
    <w:rsid w:val="3A34064D"/>
    <w:rsid w:val="3A51533C"/>
    <w:rsid w:val="3A584D88"/>
    <w:rsid w:val="3A870CD6"/>
    <w:rsid w:val="3A8A1C00"/>
    <w:rsid w:val="3B2D1070"/>
    <w:rsid w:val="3B444F7E"/>
    <w:rsid w:val="3B994336"/>
    <w:rsid w:val="3BAF2D8C"/>
    <w:rsid w:val="3BCD70BB"/>
    <w:rsid w:val="3C067938"/>
    <w:rsid w:val="3C1057A4"/>
    <w:rsid w:val="3C8121BC"/>
    <w:rsid w:val="3C83688E"/>
    <w:rsid w:val="3CAF3640"/>
    <w:rsid w:val="3CB45660"/>
    <w:rsid w:val="3CF63C63"/>
    <w:rsid w:val="3D014B92"/>
    <w:rsid w:val="3D055672"/>
    <w:rsid w:val="3D1823CB"/>
    <w:rsid w:val="3DEB7513"/>
    <w:rsid w:val="3E0B3139"/>
    <w:rsid w:val="3E1576DB"/>
    <w:rsid w:val="3E292ADA"/>
    <w:rsid w:val="3E4541A2"/>
    <w:rsid w:val="3E832922"/>
    <w:rsid w:val="3E8C5170"/>
    <w:rsid w:val="3E951D4D"/>
    <w:rsid w:val="3EBB4EE7"/>
    <w:rsid w:val="3EC969DD"/>
    <w:rsid w:val="3F163BBE"/>
    <w:rsid w:val="3FC02016"/>
    <w:rsid w:val="3FCF3736"/>
    <w:rsid w:val="40162F1F"/>
    <w:rsid w:val="4049604D"/>
    <w:rsid w:val="40606091"/>
    <w:rsid w:val="408C2990"/>
    <w:rsid w:val="40C16D48"/>
    <w:rsid w:val="40D25C2A"/>
    <w:rsid w:val="416F7265"/>
    <w:rsid w:val="419F0958"/>
    <w:rsid w:val="41BE5934"/>
    <w:rsid w:val="426226EC"/>
    <w:rsid w:val="427138C5"/>
    <w:rsid w:val="42807113"/>
    <w:rsid w:val="429143A4"/>
    <w:rsid w:val="42CC717C"/>
    <w:rsid w:val="42D40519"/>
    <w:rsid w:val="430B1F67"/>
    <w:rsid w:val="435B7065"/>
    <w:rsid w:val="435F6DD6"/>
    <w:rsid w:val="43C203DA"/>
    <w:rsid w:val="43CC0AFB"/>
    <w:rsid w:val="43F7788C"/>
    <w:rsid w:val="44042585"/>
    <w:rsid w:val="440E27EB"/>
    <w:rsid w:val="444F2CC2"/>
    <w:rsid w:val="44541222"/>
    <w:rsid w:val="450F6F67"/>
    <w:rsid w:val="455A0D9D"/>
    <w:rsid w:val="45D52F06"/>
    <w:rsid w:val="46107331"/>
    <w:rsid w:val="46176CEE"/>
    <w:rsid w:val="46225611"/>
    <w:rsid w:val="46F5193B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9CE3C41"/>
    <w:rsid w:val="4A502C59"/>
    <w:rsid w:val="4AD503AB"/>
    <w:rsid w:val="4B111C1D"/>
    <w:rsid w:val="4B1C40A4"/>
    <w:rsid w:val="4B4A44D4"/>
    <w:rsid w:val="4B6F721F"/>
    <w:rsid w:val="4B8722C2"/>
    <w:rsid w:val="4C0D0334"/>
    <w:rsid w:val="4C313FC1"/>
    <w:rsid w:val="4C3D7517"/>
    <w:rsid w:val="4C9D47E4"/>
    <w:rsid w:val="4D67356F"/>
    <w:rsid w:val="4D9D14D9"/>
    <w:rsid w:val="4DDC214A"/>
    <w:rsid w:val="4DF85E45"/>
    <w:rsid w:val="4DFE6628"/>
    <w:rsid w:val="4E4A7A4E"/>
    <w:rsid w:val="4E6E1400"/>
    <w:rsid w:val="4EE0445E"/>
    <w:rsid w:val="4F1B7F74"/>
    <w:rsid w:val="4F207153"/>
    <w:rsid w:val="4F2960F9"/>
    <w:rsid w:val="4FCB0255"/>
    <w:rsid w:val="4FD920DC"/>
    <w:rsid w:val="4FF345B7"/>
    <w:rsid w:val="50012902"/>
    <w:rsid w:val="500E7837"/>
    <w:rsid w:val="50620766"/>
    <w:rsid w:val="50807208"/>
    <w:rsid w:val="5086357E"/>
    <w:rsid w:val="50A13745"/>
    <w:rsid w:val="50AF1E18"/>
    <w:rsid w:val="50D477C9"/>
    <w:rsid w:val="50D765E7"/>
    <w:rsid w:val="51C00C15"/>
    <w:rsid w:val="51C566BB"/>
    <w:rsid w:val="51C8704A"/>
    <w:rsid w:val="524016B5"/>
    <w:rsid w:val="52443D83"/>
    <w:rsid w:val="52941913"/>
    <w:rsid w:val="52D61603"/>
    <w:rsid w:val="52DA093B"/>
    <w:rsid w:val="52F94842"/>
    <w:rsid w:val="533479EA"/>
    <w:rsid w:val="53C94E5B"/>
    <w:rsid w:val="53E11D87"/>
    <w:rsid w:val="54654470"/>
    <w:rsid w:val="54920D3D"/>
    <w:rsid w:val="54DF467B"/>
    <w:rsid w:val="54F109B0"/>
    <w:rsid w:val="54FC0C6E"/>
    <w:rsid w:val="55301A0E"/>
    <w:rsid w:val="55465EF9"/>
    <w:rsid w:val="556B003D"/>
    <w:rsid w:val="557B6B62"/>
    <w:rsid w:val="558761BD"/>
    <w:rsid w:val="55900BB4"/>
    <w:rsid w:val="55A96527"/>
    <w:rsid w:val="55DA7D70"/>
    <w:rsid w:val="55E20FBE"/>
    <w:rsid w:val="55ED3516"/>
    <w:rsid w:val="56271CA5"/>
    <w:rsid w:val="563D61F7"/>
    <w:rsid w:val="566E797F"/>
    <w:rsid w:val="5674562B"/>
    <w:rsid w:val="571C576D"/>
    <w:rsid w:val="57E57F40"/>
    <w:rsid w:val="582E03C2"/>
    <w:rsid w:val="585F1EB4"/>
    <w:rsid w:val="58B82A1B"/>
    <w:rsid w:val="59473A36"/>
    <w:rsid w:val="59B83F6F"/>
    <w:rsid w:val="5A2360B0"/>
    <w:rsid w:val="5A3B2EBD"/>
    <w:rsid w:val="5A500412"/>
    <w:rsid w:val="5A766901"/>
    <w:rsid w:val="5A8A428F"/>
    <w:rsid w:val="5AAC5B70"/>
    <w:rsid w:val="5AC53309"/>
    <w:rsid w:val="5ACE4C25"/>
    <w:rsid w:val="5ADB10E8"/>
    <w:rsid w:val="5AFE2FFB"/>
    <w:rsid w:val="5B150CDF"/>
    <w:rsid w:val="5B4C1AC2"/>
    <w:rsid w:val="5B90375F"/>
    <w:rsid w:val="5B9B5F33"/>
    <w:rsid w:val="5B9F6A17"/>
    <w:rsid w:val="5BA537C0"/>
    <w:rsid w:val="5C16170D"/>
    <w:rsid w:val="5C2A462C"/>
    <w:rsid w:val="5C397523"/>
    <w:rsid w:val="5C961716"/>
    <w:rsid w:val="5D2E5B3A"/>
    <w:rsid w:val="5D645498"/>
    <w:rsid w:val="5D721BA9"/>
    <w:rsid w:val="5D737FC3"/>
    <w:rsid w:val="5DDE7CFB"/>
    <w:rsid w:val="5DEB1DE7"/>
    <w:rsid w:val="5DFD0642"/>
    <w:rsid w:val="5E176A29"/>
    <w:rsid w:val="5EA93BFD"/>
    <w:rsid w:val="5EAC2E1E"/>
    <w:rsid w:val="5EDE1FBD"/>
    <w:rsid w:val="5F147809"/>
    <w:rsid w:val="5F296E40"/>
    <w:rsid w:val="5F374FBA"/>
    <w:rsid w:val="5F744478"/>
    <w:rsid w:val="5FC65852"/>
    <w:rsid w:val="5FCE5F0D"/>
    <w:rsid w:val="5FDF669E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9B7818"/>
    <w:rsid w:val="61E62F25"/>
    <w:rsid w:val="625425C0"/>
    <w:rsid w:val="62CD7446"/>
    <w:rsid w:val="63061989"/>
    <w:rsid w:val="63102DEC"/>
    <w:rsid w:val="63164925"/>
    <w:rsid w:val="633C0BC3"/>
    <w:rsid w:val="636F04F3"/>
    <w:rsid w:val="6385134D"/>
    <w:rsid w:val="63E36248"/>
    <w:rsid w:val="641A6234"/>
    <w:rsid w:val="642952F0"/>
    <w:rsid w:val="64305870"/>
    <w:rsid w:val="64342426"/>
    <w:rsid w:val="644C767A"/>
    <w:rsid w:val="64785F80"/>
    <w:rsid w:val="648E35F5"/>
    <w:rsid w:val="64A77411"/>
    <w:rsid w:val="64FC709E"/>
    <w:rsid w:val="6547512D"/>
    <w:rsid w:val="655D0353"/>
    <w:rsid w:val="65632063"/>
    <w:rsid w:val="65A70212"/>
    <w:rsid w:val="65FD5B0C"/>
    <w:rsid w:val="66346087"/>
    <w:rsid w:val="66386AA7"/>
    <w:rsid w:val="664F5B82"/>
    <w:rsid w:val="6653660A"/>
    <w:rsid w:val="66887FC2"/>
    <w:rsid w:val="66D157AD"/>
    <w:rsid w:val="67CC14AF"/>
    <w:rsid w:val="67E34E4F"/>
    <w:rsid w:val="67E43EC1"/>
    <w:rsid w:val="67E61629"/>
    <w:rsid w:val="680278CE"/>
    <w:rsid w:val="68566A40"/>
    <w:rsid w:val="688B1EF9"/>
    <w:rsid w:val="68AF3182"/>
    <w:rsid w:val="68C921F4"/>
    <w:rsid w:val="68D64D9C"/>
    <w:rsid w:val="68DC68C3"/>
    <w:rsid w:val="68E37A0E"/>
    <w:rsid w:val="68E63214"/>
    <w:rsid w:val="68F53F4F"/>
    <w:rsid w:val="69627839"/>
    <w:rsid w:val="69886768"/>
    <w:rsid w:val="69BD3A97"/>
    <w:rsid w:val="69E81FFD"/>
    <w:rsid w:val="69EC3520"/>
    <w:rsid w:val="6A87515F"/>
    <w:rsid w:val="6A9C32D5"/>
    <w:rsid w:val="6AA13F4A"/>
    <w:rsid w:val="6AB561AE"/>
    <w:rsid w:val="6B0E19A6"/>
    <w:rsid w:val="6B13018F"/>
    <w:rsid w:val="6B3161CD"/>
    <w:rsid w:val="6B5C1FDB"/>
    <w:rsid w:val="6B7553E2"/>
    <w:rsid w:val="6B853498"/>
    <w:rsid w:val="6B97318D"/>
    <w:rsid w:val="6BAB6DAD"/>
    <w:rsid w:val="6C140EC1"/>
    <w:rsid w:val="6CCE1AB5"/>
    <w:rsid w:val="6D297848"/>
    <w:rsid w:val="6D2A2004"/>
    <w:rsid w:val="6DF2288B"/>
    <w:rsid w:val="6E6C501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01B3FB2"/>
    <w:rsid w:val="703324F9"/>
    <w:rsid w:val="703B1664"/>
    <w:rsid w:val="705A3791"/>
    <w:rsid w:val="70AF1044"/>
    <w:rsid w:val="70C9414F"/>
    <w:rsid w:val="711D6EA5"/>
    <w:rsid w:val="714B7FD7"/>
    <w:rsid w:val="7153389B"/>
    <w:rsid w:val="716E46E3"/>
    <w:rsid w:val="719A78A5"/>
    <w:rsid w:val="71A01490"/>
    <w:rsid w:val="71E20667"/>
    <w:rsid w:val="72000767"/>
    <w:rsid w:val="720222CD"/>
    <w:rsid w:val="7220040E"/>
    <w:rsid w:val="724919D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5533C04"/>
    <w:rsid w:val="76426D6C"/>
    <w:rsid w:val="76507A43"/>
    <w:rsid w:val="76516679"/>
    <w:rsid w:val="76A70F32"/>
    <w:rsid w:val="76AA34DA"/>
    <w:rsid w:val="76ED30FF"/>
    <w:rsid w:val="771126CE"/>
    <w:rsid w:val="779F7880"/>
    <w:rsid w:val="77B42C43"/>
    <w:rsid w:val="77D8583B"/>
    <w:rsid w:val="781533A9"/>
    <w:rsid w:val="78256170"/>
    <w:rsid w:val="785D2479"/>
    <w:rsid w:val="78C76867"/>
    <w:rsid w:val="78F31672"/>
    <w:rsid w:val="791B20BE"/>
    <w:rsid w:val="79390776"/>
    <w:rsid w:val="793E7501"/>
    <w:rsid w:val="79471FC5"/>
    <w:rsid w:val="79631C2F"/>
    <w:rsid w:val="797958DE"/>
    <w:rsid w:val="79AE6DFD"/>
    <w:rsid w:val="7A6923D1"/>
    <w:rsid w:val="7AAA0304"/>
    <w:rsid w:val="7ACE5999"/>
    <w:rsid w:val="7B3055CC"/>
    <w:rsid w:val="7B3D2036"/>
    <w:rsid w:val="7BA238ED"/>
    <w:rsid w:val="7BB1362F"/>
    <w:rsid w:val="7BEA7123"/>
    <w:rsid w:val="7C132428"/>
    <w:rsid w:val="7C1C047A"/>
    <w:rsid w:val="7C4875CD"/>
    <w:rsid w:val="7C5C50E9"/>
    <w:rsid w:val="7C605B87"/>
    <w:rsid w:val="7C721997"/>
    <w:rsid w:val="7C9E2B0D"/>
    <w:rsid w:val="7CA8355D"/>
    <w:rsid w:val="7CC56BBC"/>
    <w:rsid w:val="7D0C3235"/>
    <w:rsid w:val="7D0F2845"/>
    <w:rsid w:val="7D6207A0"/>
    <w:rsid w:val="7D6A5F28"/>
    <w:rsid w:val="7D7A0718"/>
    <w:rsid w:val="7DAF3DAD"/>
    <w:rsid w:val="7DC86B96"/>
    <w:rsid w:val="7E3D3A40"/>
    <w:rsid w:val="7E6475CF"/>
    <w:rsid w:val="7E9E2158"/>
    <w:rsid w:val="7ED34B85"/>
    <w:rsid w:val="7EDD5F49"/>
    <w:rsid w:val="7F1E237C"/>
    <w:rsid w:val="7F365C56"/>
    <w:rsid w:val="7F3951CA"/>
    <w:rsid w:val="7FA82835"/>
    <w:rsid w:val="7FB72EE6"/>
    <w:rsid w:val="7FBA3677"/>
    <w:rsid w:val="7FCD1EA4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207DD"/>
  <w15:docId w15:val="{1F1D15A0-AFED-4788-B309-2315D586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FooterOdd">
    <w:name w:val="Footer Odd"/>
    <w:basedOn w:val="a"/>
    <w:qFormat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kern w:val="0"/>
      <w:sz w:val="20"/>
      <w:szCs w:val="23"/>
    </w:rPr>
  </w:style>
  <w:style w:type="paragraph" w:customStyle="1" w:styleId="3CBD5A742C28424DA5172AD252E32316">
    <w:name w:val="3CBD5A742C28424DA5172AD252E32316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E778E-A855-451E-92F2-39F2C191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ping</cp:lastModifiedBy>
  <cp:revision>24</cp:revision>
  <cp:lastPrinted>2019-03-14T08:45:00Z</cp:lastPrinted>
  <dcterms:created xsi:type="dcterms:W3CDTF">2019-03-14T13:57:00Z</dcterms:created>
  <dcterms:modified xsi:type="dcterms:W3CDTF">2019-12-29T02:24:00Z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